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AB" w:rsidRPr="008E26AA" w:rsidRDefault="00F92CAB" w:rsidP="00F92CAB">
      <w:pPr>
        <w:pStyle w:val="Notedebasdepage"/>
        <w:spacing w:before="120" w:after="120" w:line="240" w:lineRule="auto"/>
        <w:jc w:val="both"/>
        <w:rPr>
          <w:rFonts w:ascii="Cambria" w:hAnsi="Cambria"/>
          <w:color w:val="C00000"/>
          <w:sz w:val="24"/>
          <w:szCs w:val="24"/>
        </w:rPr>
      </w:pPr>
    </w:p>
    <w:p w:rsidR="00F92CAB" w:rsidRPr="00355545" w:rsidRDefault="00F92CAB" w:rsidP="00F92CAB">
      <w:pPr>
        <w:pStyle w:val="Notedebasdepage"/>
        <w:spacing w:before="120" w:after="120" w:line="240" w:lineRule="auto"/>
        <w:ind w:left="567"/>
        <w:jc w:val="both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color w:val="C00000"/>
          <w:sz w:val="24"/>
          <w:szCs w:val="24"/>
        </w:rPr>
        <w:t xml:space="preserve">T1. Pourquoi gérer notre budget ? </w:t>
      </w:r>
    </w:p>
    <w:p w:rsidR="00F92CAB" w:rsidRPr="008E26AA" w:rsidRDefault="00F92CAB" w:rsidP="00F92CAB">
      <w:pPr>
        <w:pStyle w:val="Notedebasdepage"/>
        <w:spacing w:before="120" w:after="120" w:line="240" w:lineRule="auto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Concernant la gestion de leur budget</w:t>
      </w:r>
      <w:r w:rsidRPr="008E26AA">
        <w:rPr>
          <w:rFonts w:ascii="Cambria" w:hAnsi="Cambria"/>
          <w:color w:val="000000" w:themeColor="text1"/>
          <w:sz w:val="24"/>
          <w:szCs w:val="24"/>
        </w:rPr>
        <w:t>, on peut identifier trois catégories de personnes :</w:t>
      </w:r>
    </w:p>
    <w:p w:rsidR="00F92CAB" w:rsidRPr="00A03DF1" w:rsidRDefault="00F92CAB" w:rsidP="00F92CAB">
      <w:pPr>
        <w:pStyle w:val="Notedebasdepage"/>
        <w:numPr>
          <w:ilvl w:val="0"/>
          <w:numId w:val="2"/>
        </w:numPr>
        <w:spacing w:before="120" w:after="120" w:line="240" w:lineRule="auto"/>
        <w:ind w:left="1418" w:hanging="425"/>
        <w:jc w:val="both"/>
        <w:rPr>
          <w:rFonts w:ascii="Cambria" w:hAnsi="Cambria"/>
          <w:color w:val="C00000"/>
          <w:sz w:val="24"/>
          <w:szCs w:val="24"/>
        </w:rPr>
      </w:pPr>
      <w:r w:rsidRPr="008E26AA">
        <w:rPr>
          <w:rFonts w:ascii="Cambria" w:hAnsi="Cambria"/>
          <w:color w:val="C00000"/>
          <w:sz w:val="24"/>
          <w:szCs w:val="24"/>
        </w:rPr>
        <w:t>Celles qui jouissent d’une assez bonne sécurité financière</w:t>
      </w:r>
    </w:p>
    <w:p w:rsidR="00F92CAB" w:rsidRPr="008E26AA" w:rsidRDefault="00F92CAB" w:rsidP="00F92CAB">
      <w:pPr>
        <w:pStyle w:val="Notedebasdepage"/>
        <w:numPr>
          <w:ilvl w:val="0"/>
          <w:numId w:val="3"/>
        </w:numPr>
        <w:spacing w:before="120" w:after="120" w:line="240" w:lineRule="auto"/>
        <w:ind w:left="19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 c</w:t>
      </w:r>
      <w:r w:rsidRPr="008E26AA">
        <w:rPr>
          <w:rFonts w:ascii="Cambria" w:hAnsi="Cambria"/>
          <w:sz w:val="24"/>
          <w:szCs w:val="24"/>
        </w:rPr>
        <w:t>ontrôl</w:t>
      </w:r>
      <w:r>
        <w:rPr>
          <w:rFonts w:ascii="Cambria" w:hAnsi="Cambria"/>
          <w:sz w:val="24"/>
          <w:szCs w:val="24"/>
        </w:rPr>
        <w:t xml:space="preserve">ent </w:t>
      </w:r>
      <w:r w:rsidRPr="008E26AA">
        <w:rPr>
          <w:rFonts w:ascii="Cambria" w:hAnsi="Cambria"/>
          <w:sz w:val="24"/>
          <w:szCs w:val="24"/>
        </w:rPr>
        <w:t xml:space="preserve">suffisamment leurs ressources et leurs dépenses ; </w:t>
      </w:r>
    </w:p>
    <w:p w:rsidR="00F92CAB" w:rsidRDefault="00F92CAB" w:rsidP="00F92CAB">
      <w:pPr>
        <w:pStyle w:val="Notedebasdepage"/>
        <w:numPr>
          <w:ilvl w:val="0"/>
          <w:numId w:val="3"/>
        </w:numPr>
        <w:spacing w:before="120" w:after="120" w:line="240" w:lineRule="auto"/>
        <w:ind w:left="19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 c</w:t>
      </w:r>
      <w:r w:rsidRPr="008E26AA">
        <w:rPr>
          <w:rFonts w:ascii="Cambria" w:hAnsi="Cambria"/>
          <w:sz w:val="24"/>
          <w:szCs w:val="24"/>
        </w:rPr>
        <w:t>onstate</w:t>
      </w:r>
      <w:r>
        <w:rPr>
          <w:rFonts w:ascii="Cambria" w:hAnsi="Cambria"/>
          <w:sz w:val="24"/>
          <w:szCs w:val="24"/>
        </w:rPr>
        <w:t>nt</w:t>
      </w:r>
      <w:r w:rsidRPr="008E26AA">
        <w:rPr>
          <w:rFonts w:ascii="Cambria" w:hAnsi="Cambria"/>
          <w:sz w:val="24"/>
          <w:szCs w:val="24"/>
        </w:rPr>
        <w:t xml:space="preserve"> que leur épargne </w:t>
      </w:r>
      <w:r>
        <w:rPr>
          <w:rFonts w:ascii="Cambria" w:hAnsi="Cambria"/>
          <w:sz w:val="24"/>
          <w:szCs w:val="24"/>
        </w:rPr>
        <w:t xml:space="preserve">de sécurité </w:t>
      </w:r>
      <w:r w:rsidRPr="008E26AA">
        <w:rPr>
          <w:rFonts w:ascii="Cambria" w:hAnsi="Cambria"/>
          <w:sz w:val="24"/>
          <w:szCs w:val="24"/>
        </w:rPr>
        <w:t xml:space="preserve">se maintient ou augmente ; </w:t>
      </w:r>
    </w:p>
    <w:p w:rsidR="0042713A" w:rsidRPr="008E26AA" w:rsidRDefault="0042713A" w:rsidP="00F92CAB">
      <w:pPr>
        <w:pStyle w:val="Notedebasdepage"/>
        <w:numPr>
          <w:ilvl w:val="0"/>
          <w:numId w:val="3"/>
        </w:numPr>
        <w:spacing w:before="120" w:after="120" w:line="240" w:lineRule="auto"/>
        <w:ind w:left="19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 ont parfois constitué un patrimoine immobilier, notamment en étant devenues propriétaires de leur maison ou de leur appartement ;</w:t>
      </w:r>
    </w:p>
    <w:p w:rsidR="00F92CAB" w:rsidRPr="00A03DF1" w:rsidRDefault="00F92CAB" w:rsidP="00F92CAB">
      <w:pPr>
        <w:pStyle w:val="Notedebasdepage"/>
        <w:numPr>
          <w:ilvl w:val="0"/>
          <w:numId w:val="3"/>
        </w:numPr>
        <w:spacing w:before="120" w:after="120" w:line="240" w:lineRule="auto"/>
        <w:ind w:left="19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 peuvent réaliser</w:t>
      </w:r>
      <w:r w:rsidRPr="008E26AA">
        <w:rPr>
          <w:rFonts w:ascii="Cambria" w:hAnsi="Cambria"/>
          <w:sz w:val="24"/>
          <w:szCs w:val="24"/>
        </w:rPr>
        <w:t xml:space="preserve"> le</w:t>
      </w:r>
      <w:r>
        <w:rPr>
          <w:rFonts w:ascii="Cambria" w:hAnsi="Cambria"/>
          <w:sz w:val="24"/>
          <w:szCs w:val="24"/>
        </w:rPr>
        <w:t>ur</w:t>
      </w:r>
      <w:r w:rsidRPr="008E26AA">
        <w:rPr>
          <w:rFonts w:ascii="Cambria" w:hAnsi="Cambria"/>
          <w:sz w:val="24"/>
          <w:szCs w:val="24"/>
        </w:rPr>
        <w:t>s projets</w:t>
      </w:r>
      <w:r>
        <w:rPr>
          <w:rFonts w:ascii="Cambria" w:hAnsi="Cambria"/>
          <w:sz w:val="24"/>
          <w:szCs w:val="24"/>
        </w:rPr>
        <w:t xml:space="preserve"> de vie – petits ou grands - qui leur tiennent à cœur</w:t>
      </w:r>
      <w:r w:rsidRPr="00A03DF1">
        <w:rPr>
          <w:rFonts w:ascii="Cambria" w:hAnsi="Cambria"/>
          <w:sz w:val="24"/>
          <w:szCs w:val="24"/>
        </w:rPr>
        <w:t>.</w:t>
      </w:r>
    </w:p>
    <w:p w:rsidR="00F92CAB" w:rsidRPr="00A03DF1" w:rsidRDefault="00F92CAB" w:rsidP="00F92CAB">
      <w:pPr>
        <w:pStyle w:val="Notedebasdepage"/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Cambria" w:hAnsi="Cambria"/>
          <w:color w:val="C00000"/>
          <w:sz w:val="24"/>
          <w:szCs w:val="24"/>
        </w:rPr>
      </w:pPr>
      <w:r w:rsidRPr="008E26AA">
        <w:rPr>
          <w:rFonts w:ascii="Cambria" w:hAnsi="Cambria"/>
          <w:color w:val="C00000"/>
          <w:sz w:val="24"/>
          <w:szCs w:val="24"/>
        </w:rPr>
        <w:t>Celles qui rencontrent des difficultés financières potentiellement graves</w:t>
      </w:r>
      <w:r>
        <w:rPr>
          <w:rFonts w:ascii="Cambria" w:hAnsi="Cambria"/>
          <w:color w:val="C00000"/>
          <w:sz w:val="24"/>
          <w:szCs w:val="24"/>
        </w:rPr>
        <w:t xml:space="preserve"> pour différentes raisons :</w:t>
      </w:r>
    </w:p>
    <w:p w:rsidR="00F92CAB" w:rsidRPr="008E26AA" w:rsidRDefault="00F92CAB" w:rsidP="00F92CAB">
      <w:pPr>
        <w:pStyle w:val="Notedebasdepage"/>
        <w:numPr>
          <w:ilvl w:val="0"/>
          <w:numId w:val="4"/>
        </w:numPr>
        <w:spacing w:before="120" w:after="120" w:line="240" w:lineRule="auto"/>
        <w:ind w:left="19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</w:t>
      </w:r>
      <w:r w:rsidRPr="008E26AA">
        <w:rPr>
          <w:rFonts w:ascii="Cambria" w:hAnsi="Cambria"/>
          <w:sz w:val="24"/>
          <w:szCs w:val="24"/>
        </w:rPr>
        <w:t xml:space="preserve"> se sentent peu compétentes </w:t>
      </w:r>
      <w:r w:rsidR="0042713A">
        <w:rPr>
          <w:rFonts w:ascii="Cambria" w:hAnsi="Cambria"/>
          <w:sz w:val="24"/>
          <w:szCs w:val="24"/>
        </w:rPr>
        <w:t xml:space="preserve">et/ou peu motivées </w:t>
      </w:r>
      <w:r w:rsidRPr="008E26AA">
        <w:rPr>
          <w:rFonts w:ascii="Cambria" w:hAnsi="Cambria"/>
          <w:sz w:val="24"/>
          <w:szCs w:val="24"/>
        </w:rPr>
        <w:t>pour gérer leurs affaires d’argent ;</w:t>
      </w:r>
    </w:p>
    <w:p w:rsidR="00F92CAB" w:rsidRPr="008E26AA" w:rsidRDefault="00F92CAB" w:rsidP="00F92CAB">
      <w:pPr>
        <w:pStyle w:val="Notedebasdepage"/>
        <w:numPr>
          <w:ilvl w:val="0"/>
          <w:numId w:val="4"/>
        </w:numPr>
        <w:spacing w:before="120" w:after="120" w:line="240" w:lineRule="auto"/>
        <w:ind w:left="19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</w:t>
      </w:r>
      <w:r w:rsidRPr="008E26AA">
        <w:rPr>
          <w:rFonts w:ascii="Cambria" w:hAnsi="Cambria"/>
          <w:sz w:val="24"/>
          <w:szCs w:val="24"/>
        </w:rPr>
        <w:t xml:space="preserve"> sont endettées ou surendettées et harcelées par leurs créanciers ;</w:t>
      </w:r>
    </w:p>
    <w:p w:rsidR="00F92CAB" w:rsidRPr="008E26AA" w:rsidRDefault="00F92CAB" w:rsidP="00F92CAB">
      <w:pPr>
        <w:pStyle w:val="Notedebasdepage"/>
        <w:spacing w:before="120" w:after="120" w:line="240" w:lineRule="auto"/>
        <w:ind w:left="198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</w:t>
      </w:r>
      <w:r w:rsidRPr="008E26AA">
        <w:rPr>
          <w:rFonts w:ascii="Cambria" w:hAnsi="Cambria"/>
          <w:sz w:val="24"/>
          <w:szCs w:val="24"/>
        </w:rPr>
        <w:t xml:space="preserve"> traversent une crise financière grave et ont perdu la maitrise de leurs affaires d’argent.</w:t>
      </w:r>
    </w:p>
    <w:p w:rsidR="00F92CAB" w:rsidRPr="008E26AA" w:rsidRDefault="00F92CAB" w:rsidP="00F92CAB">
      <w:pPr>
        <w:pStyle w:val="Notedebasdepage"/>
        <w:spacing w:before="120" w:after="120" w:line="240" w:lineRule="auto"/>
        <w:ind w:left="1418"/>
        <w:jc w:val="both"/>
        <w:rPr>
          <w:rFonts w:ascii="Cambria" w:hAnsi="Cambria"/>
          <w:sz w:val="24"/>
          <w:szCs w:val="24"/>
        </w:rPr>
      </w:pPr>
      <w:r w:rsidRPr="008E26AA">
        <w:rPr>
          <w:rFonts w:ascii="Cambria" w:hAnsi="Cambria"/>
          <w:sz w:val="24"/>
          <w:szCs w:val="24"/>
        </w:rPr>
        <w:t>De telles épreuves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 rendent leur vie douloureuse voire infernale, et peuvent les mettre en danger socialement et psychiquement</w:t>
      </w:r>
      <w:r w:rsidRPr="008E26AA">
        <w:rPr>
          <w:rFonts w:ascii="Cambria" w:hAnsi="Cambria"/>
          <w:sz w:val="24"/>
          <w:szCs w:val="24"/>
        </w:rPr>
        <w:t xml:space="preserve">. </w:t>
      </w:r>
    </w:p>
    <w:p w:rsidR="00F92CAB" w:rsidRPr="008E26AA" w:rsidRDefault="00F92CAB" w:rsidP="00F92CAB">
      <w:pPr>
        <w:pStyle w:val="Notedebasdepage"/>
        <w:numPr>
          <w:ilvl w:val="0"/>
          <w:numId w:val="2"/>
        </w:numPr>
        <w:spacing w:before="120" w:after="120" w:line="240" w:lineRule="auto"/>
        <w:ind w:left="1418"/>
        <w:jc w:val="both"/>
        <w:rPr>
          <w:rFonts w:ascii="Cambria" w:hAnsi="Cambria"/>
          <w:color w:val="C00000"/>
          <w:sz w:val="24"/>
          <w:szCs w:val="24"/>
        </w:rPr>
      </w:pPr>
      <w:r w:rsidRPr="008E26AA">
        <w:rPr>
          <w:rFonts w:ascii="Cambria" w:hAnsi="Cambria"/>
          <w:color w:val="C00000"/>
          <w:sz w:val="24"/>
          <w:szCs w:val="24"/>
        </w:rPr>
        <w:t>Celles qui souhaitent renforcer leur sécurité financière</w:t>
      </w:r>
    </w:p>
    <w:p w:rsidR="00F92CAB" w:rsidRDefault="00F92CAB" w:rsidP="00F92CAB">
      <w:pPr>
        <w:pStyle w:val="Notedebasdepage"/>
        <w:spacing w:before="120" w:after="120" w:line="240" w:lineRule="auto"/>
        <w:ind w:left="1418"/>
        <w:jc w:val="both"/>
        <w:rPr>
          <w:rFonts w:ascii="Cambria" w:hAnsi="Cambria"/>
          <w:sz w:val="24"/>
          <w:szCs w:val="24"/>
        </w:rPr>
      </w:pPr>
      <w:r w:rsidRPr="008E26AA">
        <w:rPr>
          <w:rFonts w:ascii="Cambria" w:hAnsi="Cambria"/>
          <w:sz w:val="24"/>
          <w:szCs w:val="24"/>
        </w:rPr>
        <w:t xml:space="preserve">Sans être en situation de fragilité financière, ces personnes ressentent le besoin de mieux maitriser leurs dépenses, </w:t>
      </w:r>
      <w:r w:rsidR="001E226E">
        <w:rPr>
          <w:rFonts w:ascii="Cambria" w:hAnsi="Cambria"/>
          <w:sz w:val="24"/>
          <w:szCs w:val="24"/>
        </w:rPr>
        <w:t>d’</w:t>
      </w:r>
      <w:r w:rsidRPr="008E26AA">
        <w:rPr>
          <w:rFonts w:ascii="Cambria" w:hAnsi="Cambria"/>
          <w:sz w:val="24"/>
          <w:szCs w:val="24"/>
        </w:rPr>
        <w:t xml:space="preserve">augmenter leur épargne de précaution, </w:t>
      </w:r>
      <w:r w:rsidR="001E226E">
        <w:rPr>
          <w:rFonts w:ascii="Cambria" w:hAnsi="Cambria"/>
          <w:sz w:val="24"/>
          <w:szCs w:val="24"/>
        </w:rPr>
        <w:t xml:space="preserve">de </w:t>
      </w:r>
      <w:r w:rsidRPr="008E26AA">
        <w:rPr>
          <w:rFonts w:ascii="Cambria" w:hAnsi="Cambria"/>
          <w:sz w:val="24"/>
          <w:szCs w:val="24"/>
        </w:rPr>
        <w:t xml:space="preserve">réduire leur empreinte écologique et </w:t>
      </w:r>
      <w:r w:rsidR="001E226E">
        <w:rPr>
          <w:rFonts w:ascii="Cambria" w:hAnsi="Cambria"/>
          <w:sz w:val="24"/>
          <w:szCs w:val="24"/>
        </w:rPr>
        <w:t xml:space="preserve">de </w:t>
      </w:r>
      <w:r w:rsidRPr="008E26AA">
        <w:rPr>
          <w:rFonts w:ascii="Cambria" w:hAnsi="Cambria"/>
          <w:sz w:val="24"/>
          <w:szCs w:val="24"/>
        </w:rPr>
        <w:t>vivre de façon plus douce.</w:t>
      </w:r>
    </w:p>
    <w:p w:rsidR="00F92CAB" w:rsidRPr="008E26AA" w:rsidRDefault="00F92CAB" w:rsidP="00F92CAB">
      <w:pPr>
        <w:pStyle w:val="Notedebasdepage"/>
        <w:spacing w:before="120" w:after="120" w:line="240" w:lineRule="auto"/>
        <w:ind w:left="1418"/>
        <w:jc w:val="both"/>
        <w:rPr>
          <w:rFonts w:ascii="Cambria" w:hAnsi="Cambria"/>
          <w:sz w:val="24"/>
          <w:szCs w:val="24"/>
        </w:rPr>
      </w:pPr>
    </w:p>
    <w:p w:rsidR="00F92CAB" w:rsidRDefault="00F92CAB" w:rsidP="00F92CAB">
      <w:pPr>
        <w:pStyle w:val="Notedebasdepage"/>
        <w:spacing w:before="120" w:after="120" w:line="240" w:lineRule="auto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Gérer son budget, c’est équilibrer les flux d’argent que nous recevons (nos ressources</w:t>
      </w:r>
      <w:r w:rsidR="0042713A">
        <w:rPr>
          <w:rFonts w:ascii="Cambria" w:hAnsi="Cambria"/>
          <w:color w:val="000000" w:themeColor="text1"/>
          <w:sz w:val="24"/>
          <w:szCs w:val="24"/>
        </w:rPr>
        <w:t xml:space="preserve"> régulières</w:t>
      </w:r>
      <w:r>
        <w:rPr>
          <w:rFonts w:ascii="Cambria" w:hAnsi="Cambria"/>
          <w:color w:val="000000" w:themeColor="text1"/>
          <w:sz w:val="24"/>
          <w:szCs w:val="24"/>
        </w:rPr>
        <w:t>) et que nous dépensons</w:t>
      </w:r>
      <w:r w:rsidR="00A24C75">
        <w:rPr>
          <w:rFonts w:ascii="Cambria" w:hAnsi="Cambria"/>
          <w:color w:val="000000" w:themeColor="text1"/>
          <w:sz w:val="24"/>
          <w:szCs w:val="24"/>
        </w:rPr>
        <w:t xml:space="preserve"> (nos dépenses récurrentes)</w:t>
      </w:r>
      <w:r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F92CAB" w:rsidRPr="008E26AA" w:rsidRDefault="00F92CAB" w:rsidP="00F92CAB">
      <w:pPr>
        <w:pStyle w:val="Notedebasdepage"/>
        <w:spacing w:before="120" w:after="120" w:line="240" w:lineRule="auto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Cet 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argent est le carburant de notre vie, </w:t>
      </w:r>
      <w:r>
        <w:rPr>
          <w:rFonts w:ascii="Cambria" w:hAnsi="Cambria"/>
          <w:color w:val="000000" w:themeColor="text1"/>
          <w:sz w:val="24"/>
          <w:szCs w:val="24"/>
        </w:rPr>
        <w:t>il nous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 fournit l’énergie dont nous avons besoin pour vivre. </w:t>
      </w:r>
      <w:r>
        <w:rPr>
          <w:rFonts w:ascii="Cambria" w:hAnsi="Cambria"/>
          <w:color w:val="000000" w:themeColor="text1"/>
          <w:sz w:val="24"/>
          <w:szCs w:val="24"/>
        </w:rPr>
        <w:t>Voici quelques-unes de s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es </w:t>
      </w:r>
      <w:r>
        <w:rPr>
          <w:rFonts w:ascii="Cambria" w:hAnsi="Cambria"/>
          <w:color w:val="000000" w:themeColor="text1"/>
          <w:sz w:val="24"/>
          <w:szCs w:val="24"/>
        </w:rPr>
        <w:t xml:space="preserve">principales </w:t>
      </w:r>
      <w:r w:rsidRPr="008E26AA">
        <w:rPr>
          <w:rFonts w:ascii="Cambria" w:hAnsi="Cambria"/>
          <w:color w:val="000000" w:themeColor="text1"/>
          <w:sz w:val="24"/>
          <w:szCs w:val="24"/>
        </w:rPr>
        <w:t>caractéristiques</w:t>
      </w:r>
      <w:r>
        <w:rPr>
          <w:rFonts w:ascii="Cambria" w:hAnsi="Cambria"/>
          <w:color w:val="000000" w:themeColor="text1"/>
          <w:sz w:val="24"/>
          <w:szCs w:val="24"/>
        </w:rPr>
        <w:t xml:space="preserve">, qui sont autant de raisons de gérer attentivement son budget 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: </w:t>
      </w:r>
    </w:p>
    <w:p w:rsidR="00F92CAB" w:rsidRPr="008E26AA" w:rsidRDefault="0042713A" w:rsidP="00F92CAB">
      <w:pPr>
        <w:pStyle w:val="Notedebasdepage"/>
        <w:numPr>
          <w:ilvl w:val="0"/>
          <w:numId w:val="1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L’argent</w:t>
      </w:r>
      <w:r w:rsidR="00F92CAB" w:rsidRPr="008E26AA">
        <w:rPr>
          <w:rFonts w:ascii="Cambria" w:hAnsi="Cambria"/>
          <w:color w:val="000000" w:themeColor="text1"/>
          <w:sz w:val="24"/>
          <w:szCs w:val="24"/>
        </w:rPr>
        <w:t xml:space="preserve"> est en grande partie invisible</w:t>
      </w:r>
      <w:r w:rsidR="00F92CAB">
        <w:rPr>
          <w:rFonts w:ascii="Cambria" w:hAnsi="Cambria"/>
          <w:color w:val="000000" w:themeColor="text1"/>
          <w:sz w:val="24"/>
          <w:szCs w:val="24"/>
        </w:rPr>
        <w:t xml:space="preserve"> : il faut donc le ranger et savoir où il est </w:t>
      </w:r>
      <w:r w:rsidR="00F92CAB" w:rsidRPr="008E26AA">
        <w:rPr>
          <w:rFonts w:ascii="Cambria" w:hAnsi="Cambria"/>
          <w:color w:val="000000" w:themeColor="text1"/>
          <w:sz w:val="24"/>
          <w:szCs w:val="24"/>
        </w:rPr>
        <w:t xml:space="preserve">; </w:t>
      </w:r>
    </w:p>
    <w:p w:rsidR="00F92CAB" w:rsidRPr="008E26AA" w:rsidRDefault="00F92CAB" w:rsidP="00F92CAB">
      <w:pPr>
        <w:pStyle w:val="Notedebasdepage"/>
        <w:numPr>
          <w:ilvl w:val="0"/>
          <w:numId w:val="1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E26AA">
        <w:rPr>
          <w:rFonts w:ascii="Cambria" w:hAnsi="Cambria"/>
          <w:color w:val="000000" w:themeColor="text1"/>
          <w:sz w:val="24"/>
          <w:szCs w:val="24"/>
        </w:rPr>
        <w:t>Il est volatile et peut disparaître sans laisser de traces</w:t>
      </w:r>
      <w:r>
        <w:rPr>
          <w:rFonts w:ascii="Cambria" w:hAnsi="Cambria"/>
          <w:color w:val="000000" w:themeColor="text1"/>
          <w:sz w:val="24"/>
          <w:szCs w:val="24"/>
        </w:rPr>
        <w:t xml:space="preserve"> : il faut donc le surveiller 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; </w:t>
      </w:r>
    </w:p>
    <w:p w:rsidR="00F92CAB" w:rsidRPr="008E26AA" w:rsidRDefault="00F92CAB" w:rsidP="00F92CAB">
      <w:pPr>
        <w:pStyle w:val="Notedebasdepage"/>
        <w:numPr>
          <w:ilvl w:val="0"/>
          <w:numId w:val="1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E26AA">
        <w:rPr>
          <w:rFonts w:ascii="Cambria" w:hAnsi="Cambria"/>
          <w:color w:val="000000" w:themeColor="text1"/>
          <w:sz w:val="24"/>
          <w:szCs w:val="24"/>
        </w:rPr>
        <w:t>Il est difficile à se procurer</w:t>
      </w:r>
      <w:r>
        <w:rPr>
          <w:rFonts w:ascii="Cambria" w:hAnsi="Cambria"/>
          <w:color w:val="000000" w:themeColor="text1"/>
          <w:sz w:val="24"/>
          <w:szCs w:val="24"/>
        </w:rPr>
        <w:t xml:space="preserve"> : il faut donc éviter de le gaspiller dans des dépenses non indispensables (et souvent peu satisfaisantes) 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; </w:t>
      </w:r>
    </w:p>
    <w:p w:rsidR="00F92CAB" w:rsidRPr="008E26AA" w:rsidRDefault="00F92CAB" w:rsidP="00F92CAB">
      <w:pPr>
        <w:pStyle w:val="Notedebasdepage"/>
        <w:numPr>
          <w:ilvl w:val="0"/>
          <w:numId w:val="1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lastRenderedPageBreak/>
        <w:t>I</w:t>
      </w:r>
      <w:r w:rsidRPr="008E26AA">
        <w:rPr>
          <w:rFonts w:ascii="Cambria" w:hAnsi="Cambria"/>
          <w:color w:val="000000" w:themeColor="text1"/>
          <w:sz w:val="24"/>
          <w:szCs w:val="24"/>
        </w:rPr>
        <w:t>l est précieux et désirable</w:t>
      </w:r>
      <w:r>
        <w:rPr>
          <w:rFonts w:ascii="Cambria" w:hAnsi="Cambria"/>
          <w:color w:val="000000" w:themeColor="text1"/>
          <w:sz w:val="24"/>
          <w:szCs w:val="24"/>
        </w:rPr>
        <w:t> et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 xml:space="preserve">on se le fait parfois voler de mille manières discrètes mais violentes : il faut apprendre à être combatif pour défendre ses intérêts </w:t>
      </w:r>
      <w:r w:rsidRPr="008E26AA">
        <w:rPr>
          <w:rFonts w:ascii="Cambria" w:hAnsi="Cambria"/>
          <w:color w:val="000000" w:themeColor="text1"/>
          <w:sz w:val="24"/>
          <w:szCs w:val="24"/>
        </w:rPr>
        <w:t>;</w:t>
      </w:r>
    </w:p>
    <w:p w:rsidR="00F92CAB" w:rsidRDefault="00F92CAB" w:rsidP="00F92CAB">
      <w:pPr>
        <w:pStyle w:val="Notedebasdepage"/>
        <w:numPr>
          <w:ilvl w:val="0"/>
          <w:numId w:val="1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9A27AB">
        <w:rPr>
          <w:rFonts w:ascii="Cambria" w:hAnsi="Cambria"/>
          <w:color w:val="000000" w:themeColor="text1"/>
          <w:sz w:val="24"/>
          <w:szCs w:val="24"/>
        </w:rPr>
        <w:t xml:space="preserve">C’est un puissant excitant </w:t>
      </w:r>
      <w:r>
        <w:rPr>
          <w:rFonts w:ascii="Cambria" w:hAnsi="Cambria"/>
          <w:color w:val="000000" w:themeColor="text1"/>
          <w:sz w:val="24"/>
          <w:szCs w:val="24"/>
        </w:rPr>
        <w:t>qui</w:t>
      </w:r>
      <w:r w:rsidRPr="009A27AB">
        <w:rPr>
          <w:rFonts w:ascii="Cambria" w:hAnsi="Cambria"/>
          <w:color w:val="000000" w:themeColor="text1"/>
          <w:sz w:val="24"/>
          <w:szCs w:val="24"/>
        </w:rPr>
        <w:t xml:space="preserve"> trouble</w:t>
      </w:r>
      <w:r>
        <w:rPr>
          <w:rFonts w:ascii="Cambria" w:hAnsi="Cambria"/>
          <w:color w:val="000000" w:themeColor="text1"/>
          <w:sz w:val="24"/>
          <w:szCs w:val="24"/>
        </w:rPr>
        <w:t xml:space="preserve"> parfois</w:t>
      </w:r>
      <w:r w:rsidRPr="009A27AB">
        <w:rPr>
          <w:rFonts w:ascii="Cambria" w:hAnsi="Cambria"/>
          <w:color w:val="000000" w:themeColor="text1"/>
          <w:sz w:val="24"/>
          <w:szCs w:val="24"/>
        </w:rPr>
        <w:t xml:space="preserve"> notre </w:t>
      </w:r>
      <w:r>
        <w:rPr>
          <w:rFonts w:ascii="Cambria" w:hAnsi="Cambria"/>
          <w:color w:val="000000" w:themeColor="text1"/>
          <w:sz w:val="24"/>
          <w:szCs w:val="24"/>
        </w:rPr>
        <w:t>équilibre</w:t>
      </w:r>
      <w:r w:rsidRPr="0007430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A27AB">
        <w:rPr>
          <w:rFonts w:ascii="Cambria" w:hAnsi="Cambria"/>
          <w:color w:val="000000" w:themeColor="text1"/>
          <w:sz w:val="24"/>
          <w:szCs w:val="24"/>
        </w:rPr>
        <w:t>psychique</w:t>
      </w:r>
      <w:r>
        <w:rPr>
          <w:rFonts w:ascii="Cambria" w:hAnsi="Cambria"/>
          <w:color w:val="000000" w:themeColor="text1"/>
          <w:sz w:val="24"/>
          <w:szCs w:val="24"/>
        </w:rPr>
        <w:t xml:space="preserve"> et notre </w:t>
      </w:r>
      <w:r w:rsidRPr="009A27AB">
        <w:rPr>
          <w:rFonts w:ascii="Cambria" w:hAnsi="Cambria"/>
          <w:color w:val="000000" w:themeColor="text1"/>
          <w:sz w:val="24"/>
          <w:szCs w:val="24"/>
        </w:rPr>
        <w:t>sagesse</w:t>
      </w:r>
      <w:r>
        <w:rPr>
          <w:rFonts w:ascii="Cambria" w:hAnsi="Cambria"/>
          <w:color w:val="000000" w:themeColor="text1"/>
          <w:sz w:val="24"/>
          <w:szCs w:val="24"/>
        </w:rPr>
        <w:t> : gérer son budget, c’est apprivoiser l’argent et apaiser notre relation avec lui et avec nos concitoyens à propos de l’argent ;</w:t>
      </w:r>
    </w:p>
    <w:p w:rsidR="00F92CAB" w:rsidRDefault="00F92CAB" w:rsidP="00F92CAB">
      <w:pPr>
        <w:pStyle w:val="Notedebasdepage"/>
        <w:numPr>
          <w:ilvl w:val="0"/>
          <w:numId w:val="1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En manquer gravement peut mettre notre vie en danger</w:t>
      </w:r>
      <w:r w:rsidRPr="009A27AB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F92CAB" w:rsidRPr="009A27AB" w:rsidRDefault="00F92CAB" w:rsidP="00F92CAB">
      <w:pPr>
        <w:pStyle w:val="Notedebasdepage"/>
        <w:spacing w:before="120" w:after="12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F92CAB" w:rsidRDefault="00F92CAB" w:rsidP="00F92CAB">
      <w:pPr>
        <w:pStyle w:val="Notedebasdepage"/>
        <w:spacing w:before="120" w:after="120" w:line="240" w:lineRule="auto"/>
        <w:ind w:left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Celles et ceux qui gèr</w:t>
      </w:r>
      <w:r w:rsidRPr="008E26AA">
        <w:rPr>
          <w:rFonts w:ascii="Cambria" w:hAnsi="Cambria"/>
          <w:color w:val="000000" w:themeColor="text1"/>
          <w:sz w:val="24"/>
          <w:szCs w:val="24"/>
        </w:rPr>
        <w:t>e</w:t>
      </w:r>
      <w:r>
        <w:rPr>
          <w:rFonts w:ascii="Cambria" w:hAnsi="Cambria"/>
          <w:color w:val="000000" w:themeColor="text1"/>
          <w:sz w:val="24"/>
          <w:szCs w:val="24"/>
        </w:rPr>
        <w:t>nt</w:t>
      </w:r>
      <w:r w:rsidRPr="008E26AA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attentivement leur budget :</w:t>
      </w:r>
    </w:p>
    <w:p w:rsidR="00F92CAB" w:rsidRDefault="00F92CAB" w:rsidP="00F92CAB">
      <w:pPr>
        <w:pStyle w:val="Notedebasdepage"/>
        <w:numPr>
          <w:ilvl w:val="0"/>
          <w:numId w:val="5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Connaissent mieux à tout moment l’état de leur situation financière ; </w:t>
      </w:r>
    </w:p>
    <w:p w:rsidR="00F92CAB" w:rsidRDefault="00F92CAB" w:rsidP="00F92CAB">
      <w:pPr>
        <w:pStyle w:val="Notedebasdepage"/>
        <w:numPr>
          <w:ilvl w:val="0"/>
          <w:numId w:val="5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Sont mieux protégés contre les risques d’un accident de la vie ; </w:t>
      </w:r>
    </w:p>
    <w:p w:rsidR="00F92CAB" w:rsidRDefault="00F92CAB" w:rsidP="00F92CAB">
      <w:pPr>
        <w:pStyle w:val="Notedebasdepage"/>
        <w:numPr>
          <w:ilvl w:val="0"/>
          <w:numId w:val="5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Peuvent redresser la barre plus rapidement en cas de début de dégradation financière ; </w:t>
      </w:r>
    </w:p>
    <w:p w:rsidR="00F92CAB" w:rsidRDefault="00F92CAB" w:rsidP="00F92CAB">
      <w:pPr>
        <w:pStyle w:val="Notedebasdepage"/>
        <w:numPr>
          <w:ilvl w:val="0"/>
          <w:numId w:val="5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Courent moins de risques et vivent en plus grande sécurité ;</w:t>
      </w:r>
    </w:p>
    <w:p w:rsidR="00F92CAB" w:rsidRPr="008E26AA" w:rsidRDefault="00F92CAB" w:rsidP="00F92CAB">
      <w:pPr>
        <w:pStyle w:val="Notedebasdepage"/>
        <w:numPr>
          <w:ilvl w:val="0"/>
          <w:numId w:val="5"/>
        </w:numPr>
        <w:spacing w:before="120" w:after="120" w:line="240" w:lineRule="auto"/>
        <w:ind w:left="1418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Se donnent les moyens de réaliser </w:t>
      </w:r>
      <w:r w:rsidR="0042713A">
        <w:rPr>
          <w:rFonts w:ascii="Cambria" w:hAnsi="Cambria"/>
          <w:color w:val="000000" w:themeColor="text1"/>
          <w:sz w:val="24"/>
          <w:szCs w:val="24"/>
        </w:rPr>
        <w:t>leur</w:t>
      </w:r>
      <w:bookmarkStart w:id="0" w:name="_GoBack"/>
      <w:bookmarkEnd w:id="0"/>
      <w:r>
        <w:rPr>
          <w:rFonts w:ascii="Cambria" w:hAnsi="Cambria"/>
          <w:color w:val="000000" w:themeColor="text1"/>
          <w:sz w:val="24"/>
          <w:szCs w:val="24"/>
        </w:rPr>
        <w:t xml:space="preserve">s projets de vie, petits ou grands. </w:t>
      </w:r>
    </w:p>
    <w:p w:rsidR="00F92CAB" w:rsidRPr="008E26AA" w:rsidRDefault="00F92CAB" w:rsidP="00F92CAB">
      <w:pPr>
        <w:pStyle w:val="Notedebasdepage"/>
        <w:spacing w:before="120" w:after="12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8E26AA">
        <w:rPr>
          <w:rFonts w:ascii="Cambria" w:hAnsi="Cambria"/>
          <w:color w:val="000000" w:themeColor="text1"/>
          <w:sz w:val="24"/>
          <w:szCs w:val="24"/>
        </w:rPr>
        <w:t xml:space="preserve">          </w:t>
      </w:r>
    </w:p>
    <w:p w:rsidR="00F7188C" w:rsidRDefault="00F7188C"/>
    <w:sectPr w:rsidR="00F7188C" w:rsidSect="001A1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58" w:rsidRDefault="003A0158" w:rsidP="00F92CAB">
      <w:pPr>
        <w:spacing w:before="0" w:after="0"/>
      </w:pPr>
      <w:r>
        <w:separator/>
      </w:r>
    </w:p>
  </w:endnote>
  <w:endnote w:type="continuationSeparator" w:id="0">
    <w:p w:rsidR="003A0158" w:rsidRDefault="003A0158" w:rsidP="00F92C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58" w:rsidRDefault="003A0158" w:rsidP="00F92CAB">
      <w:pPr>
        <w:spacing w:before="0" w:after="0"/>
      </w:pPr>
      <w:r>
        <w:separator/>
      </w:r>
    </w:p>
  </w:footnote>
  <w:footnote w:type="continuationSeparator" w:id="0">
    <w:p w:rsidR="003A0158" w:rsidRDefault="003A0158" w:rsidP="00F92C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BF0"/>
    <w:multiLevelType w:val="hybridMultilevel"/>
    <w:tmpl w:val="6BA4DED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5792A26"/>
    <w:multiLevelType w:val="hybridMultilevel"/>
    <w:tmpl w:val="C65080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DA2A3A"/>
    <w:multiLevelType w:val="hybridMultilevel"/>
    <w:tmpl w:val="36C21856"/>
    <w:lvl w:ilvl="0" w:tplc="040C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68AB362E"/>
    <w:multiLevelType w:val="hybridMultilevel"/>
    <w:tmpl w:val="7A6C22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11650B"/>
    <w:multiLevelType w:val="hybridMultilevel"/>
    <w:tmpl w:val="5420A7FA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B"/>
    <w:rsid w:val="001A1566"/>
    <w:rsid w:val="001E226E"/>
    <w:rsid w:val="0031624B"/>
    <w:rsid w:val="003A0158"/>
    <w:rsid w:val="0042713A"/>
    <w:rsid w:val="005B0935"/>
    <w:rsid w:val="00A24C75"/>
    <w:rsid w:val="00A432DD"/>
    <w:rsid w:val="00A52A0F"/>
    <w:rsid w:val="00B8773E"/>
    <w:rsid w:val="00DF5466"/>
    <w:rsid w:val="00F7188C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19105"/>
  <w15:chartTrackingRefBased/>
  <w15:docId w15:val="{41283B77-8DFF-D04E-B0D8-EA56793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>
      <w:pPr>
        <w:spacing w:before="120" w:after="120"/>
        <w:ind w:left="198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92CAB"/>
    <w:pPr>
      <w:spacing w:before="0" w:after="200" w:line="276" w:lineRule="auto"/>
      <w:ind w:left="0" w:firstLine="0"/>
      <w:jc w:val="left"/>
    </w:pPr>
    <w:rPr>
      <w:rFonts w:ascii="Calibri" w:eastAsia="Times New Roman" w:hAnsi="Calibr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2CAB"/>
    <w:rPr>
      <w:rFonts w:ascii="Calibri" w:eastAsia="Times New Roman" w:hAnsi="Calibri"/>
      <w:lang w:eastAsia="fr-FR"/>
    </w:rPr>
  </w:style>
  <w:style w:type="character" w:styleId="Appelnotedebasdep">
    <w:name w:val="footnote reference"/>
    <w:uiPriority w:val="99"/>
    <w:unhideWhenUsed/>
    <w:rsid w:val="00F92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jean.beaujouan02@gmail.com</dc:creator>
  <cp:keywords/>
  <dc:description/>
  <cp:lastModifiedBy>jean.beaujouan02@gmail.com</cp:lastModifiedBy>
  <cp:revision>5</cp:revision>
  <dcterms:created xsi:type="dcterms:W3CDTF">2022-04-27T12:19:00Z</dcterms:created>
  <dcterms:modified xsi:type="dcterms:W3CDTF">2022-11-02T19:53:00Z</dcterms:modified>
  <cp:category/>
</cp:coreProperties>
</file>